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7" w:rsidRPr="00412307" w:rsidRDefault="00412307" w:rsidP="00412307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мониторинга проведения диагностической работы </w:t>
      </w:r>
    </w:p>
    <w:p w:rsidR="00412307" w:rsidRDefault="00412307" w:rsidP="00412307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ЕНГ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– 9 классов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районе, Новосибирской области в 2023 – 2024 учебном году </w:t>
      </w:r>
    </w:p>
    <w:p w:rsidR="00EF3611" w:rsidRDefault="00EF3611" w:rsidP="00EF3611">
      <w:pPr>
        <w:keepNext/>
        <w:keepLines/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школ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семнадцать </w:t>
      </w:r>
    </w:p>
    <w:p w:rsidR="00EF3611" w:rsidRPr="00412307" w:rsidRDefault="00EF3611" w:rsidP="00EF3611">
      <w:pPr>
        <w:keepNext/>
        <w:keepLines/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Принимали участие в мониторинге: одиннадцать школ района </w:t>
      </w:r>
    </w:p>
    <w:p w:rsidR="00412307" w:rsidRPr="00412307" w:rsidRDefault="00503C2B" w:rsidP="0041230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Даты проведения: ноябрь</w:t>
      </w:r>
      <w:r w:rsidR="007B5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2307"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апрель – май 2024 </w:t>
      </w:r>
      <w:r w:rsidR="007B5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мониторинга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662"/>
        <w:gridCol w:w="8245"/>
      </w:tblGrid>
      <w:tr w:rsidR="00412307" w:rsidRPr="00412307" w:rsidTr="00EF3611">
        <w:trPr>
          <w:trHeight w:val="6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EF3611" w:rsidP="00EF3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EF3611" w:rsidP="00EF3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F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принявших участие в мониторинге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ресурсе проходило тестирование</w:t>
            </w:r>
          </w:p>
        </w:tc>
      </w:tr>
      <w:tr w:rsidR="00412307" w:rsidRPr="00412307" w:rsidTr="00EF36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EF3611" w:rsidP="0041230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503C2B" w:rsidP="00503C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503C2B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</w:tbl>
    <w:tbl>
      <w:tblPr>
        <w:tblpPr w:leftFromText="180" w:rightFromText="180" w:vertAnchor="text" w:horzAnchor="margin" w:tblpXSpec="center" w:tblpY="235"/>
        <w:tblW w:w="16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25"/>
        <w:gridCol w:w="7008"/>
        <w:gridCol w:w="2994"/>
        <w:gridCol w:w="1162"/>
        <w:gridCol w:w="2048"/>
      </w:tblGrid>
      <w:tr w:rsidR="00412307" w:rsidRPr="00412307" w:rsidTr="002A55C3">
        <w:trPr>
          <w:trHeight w:val="1119"/>
        </w:trPr>
        <w:tc>
          <w:tcPr>
            <w:tcW w:w="1211" w:type="dxa"/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625" w:type="dxa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70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оценивается в задании </w:t>
            </w:r>
            <w:r w:rsidRPr="004123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(объект оценки)</w:t>
            </w:r>
          </w:p>
        </w:tc>
        <w:tc>
          <w:tcPr>
            <w:tcW w:w="2994" w:type="dxa"/>
            <w:tcBorders>
              <w:top w:val="single" w:sz="4" w:space="0" w:color="000000"/>
            </w:tcBorders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412307" w:rsidRPr="00412307" w:rsidTr="002A55C3">
        <w:trPr>
          <w:trHeight w:val="280"/>
          <w:tblHeader/>
        </w:trPr>
        <w:tc>
          <w:tcPr>
            <w:tcW w:w="14000" w:type="dxa"/>
            <w:gridSpan w:val="5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«Почему мы видим так, а не иначе?» (5 заданий)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2307" w:rsidRPr="00412307" w:rsidTr="002A55C3">
        <w:trPr>
          <w:trHeight w:val="71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на установление последовательности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D2A89" w:rsidRDefault="002A55C3" w:rsidP="002A5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 </w:t>
            </w:r>
            <w:r w:rsidR="00BD2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обучающихся, </w:t>
            </w:r>
          </w:p>
          <w:p w:rsidR="00412307" w:rsidRPr="00412307" w:rsidRDefault="00BD2A89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Выдвигать объяснительные гипотезы и предполагать способы их проверки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с выбором одного верного ответа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2A55C3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обучающихся</w:t>
            </w:r>
            <w:r w:rsidR="00BD2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61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Анализировать, интерпретировать данные и делать соответствующие выводы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12307" w:rsidRPr="00412307" w:rsidRDefault="002A55C3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 обучающихся 65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Предлагать или оценивать способ научного исследования данного вопроса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Комплексный ответ с выбором одного правильного ответа и  требующий развёрнутый ответ, поясняющий этот выбор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2A55C3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 обучающихся</w:t>
            </w:r>
            <w:r w:rsidR="002A5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07" w:rsidRPr="00412307" w:rsidRDefault="002A55C3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59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Интерпретировать данные и делать соответствующие выводы.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71956" w:rsidRDefault="00571956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  <w:r w:rsidR="00384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07" w:rsidRPr="00412307" w:rsidRDefault="00571956" w:rsidP="00571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73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2307" w:rsidRPr="00412307" w:rsidTr="002A55C3">
        <w:trPr>
          <w:trHeight w:val="280"/>
        </w:trPr>
        <w:tc>
          <w:tcPr>
            <w:tcW w:w="12838" w:type="dxa"/>
            <w:gridSpan w:val="4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баллов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307" w:rsidRPr="00412307" w:rsidTr="002A55C3">
        <w:trPr>
          <w:trHeight w:val="280"/>
        </w:trPr>
        <w:tc>
          <w:tcPr>
            <w:tcW w:w="14000" w:type="dxa"/>
            <w:gridSpan w:val="5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«Зелёная» энергетика» (7 заданий) 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елать и научно обосновывать прогнозы о протекании процесса или явления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60921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обучающийся</w:t>
            </w:r>
            <w:r w:rsidR="00460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07" w:rsidRPr="00412307" w:rsidRDefault="0046092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47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редлагать или оценивать способ научного исследования данного вопроса.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4123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адание на установление соответствия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60921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 обучающихся</w:t>
            </w:r>
            <w:r w:rsidR="00460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07" w:rsidRPr="00412307" w:rsidRDefault="0046092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60921" w:rsidRDefault="003846F4" w:rsidP="00460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 обучающихся</w:t>
            </w:r>
          </w:p>
          <w:p w:rsidR="00412307" w:rsidRPr="00412307" w:rsidRDefault="00460921" w:rsidP="00460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2307" w:rsidRPr="00412307" w:rsidTr="002A55C3">
        <w:trPr>
          <w:trHeight w:val="292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4123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аспознавать допущения, доказательства и рассуждения в научных текстах</w:t>
            </w: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60921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обучающихся</w:t>
            </w:r>
          </w:p>
          <w:p w:rsidR="00412307" w:rsidRPr="00412307" w:rsidRDefault="0046092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72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ценивать c научной точки зрения аргументы и доказательства из различных источников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4123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адание с комплексным множественным выбором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9D7600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 обучающихся</w:t>
            </w:r>
          </w:p>
          <w:p w:rsidR="00412307" w:rsidRPr="00412307" w:rsidRDefault="009D7600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72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00151927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аспознавать, использовать и создавать объяснительные модели и представления</w:t>
            </w:r>
            <w:bookmarkEnd w:id="0"/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9D7600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37 </w:t>
            </w:r>
            <w:r w:rsidR="00384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412307" w:rsidRPr="00412307" w:rsidRDefault="009D7600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72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_Hlk100152351"/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бъяснять принцип действия технологи</w:t>
            </w:r>
            <w:bookmarkEnd w:id="1"/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Комплексное задание с выбором ответа и объяснением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12307" w:rsidRPr="00412307" w:rsidRDefault="009D7600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="00384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</w:p>
          <w:p w:rsidR="00412307" w:rsidRPr="00412307" w:rsidRDefault="009D7600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2A55C3">
        <w:trPr>
          <w:trHeight w:val="572"/>
        </w:trPr>
        <w:tc>
          <w:tcPr>
            <w:tcW w:w="12838" w:type="dxa"/>
            <w:gridSpan w:val="4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7 баллов 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учащихся по уровням </w:t>
      </w:r>
      <w:proofErr w:type="spellStart"/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ЕНГ: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3600"/>
        <w:gridCol w:w="2968"/>
      </w:tblGrid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(вопросы)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обучающихся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814150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814150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814150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814150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814150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FD268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FD268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FD268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Процент выполнения заданий по ЕНГ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3460"/>
        <w:gridCol w:w="3185"/>
        <w:gridCol w:w="2563"/>
        <w:gridCol w:w="4226"/>
      </w:tblGrid>
      <w:tr w:rsidR="00412307" w:rsidRPr="00412307" w:rsidTr="003D5C4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обучающихся, выполнивших от 70 до 100% заданий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от 50 до 69% заданий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от 30 до 49% заданий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менее 30% заданий</w:t>
            </w:r>
          </w:p>
        </w:tc>
      </w:tr>
      <w:tr w:rsidR="00412307" w:rsidRPr="00412307" w:rsidTr="003D5C4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FD268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обучающихся, 25</w:t>
            </w:r>
            <w:r w:rsidR="00412307"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обучающих</w:t>
            </w:r>
            <w:r w:rsidR="00F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24</w:t>
            </w: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="00F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22</w:t>
            </w: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FD268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обучающихся, 26</w:t>
            </w:r>
            <w:r w:rsidR="00412307"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</w:tbl>
    <w:p w:rsidR="00412307" w:rsidRPr="00412307" w:rsidRDefault="00412307" w:rsidP="004123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Процент выполнения заданий </w:t>
      </w:r>
      <w:proofErr w:type="gramStart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отдельным видам компетенций ЕНГ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38"/>
        <w:gridCol w:w="4769"/>
        <w:gridCol w:w="5123"/>
      </w:tblGrid>
      <w:tr w:rsidR="00412307" w:rsidRPr="00412307" w:rsidTr="003D5C45">
        <w:trPr>
          <w:trHeight w:val="18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2307" w:rsidRPr="00412307" w:rsidRDefault="00412307" w:rsidP="0041230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Компетенции ЕНГ</w:t>
            </w:r>
          </w:p>
        </w:tc>
      </w:tr>
      <w:tr w:rsidR="00412307" w:rsidRPr="00412307" w:rsidTr="003D5C45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Применение методов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Интерпретация данных и использование научных доказатель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получения выводов</w:t>
            </w:r>
          </w:p>
        </w:tc>
      </w:tr>
      <w:tr w:rsidR="00412307" w:rsidRPr="00412307" w:rsidTr="003D5C4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07102D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07102D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07102D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412307" w:rsidRPr="00412307" w:rsidRDefault="00412307" w:rsidP="00412307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503C2B" w:rsidRDefault="00503C2B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Даты проведения: ноябрь – декабрь </w:t>
      </w: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апрель – май 2024 </w:t>
      </w: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мониторинга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961"/>
        <w:gridCol w:w="5670"/>
      </w:tblGrid>
      <w:tr w:rsidR="00412307" w:rsidRPr="00412307" w:rsidTr="00503C2B">
        <w:trPr>
          <w:trHeight w:val="6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503C2B" w:rsidP="00503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503C2B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принявших участие в мониторинге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ресурсе проходило тестирование</w:t>
            </w:r>
          </w:p>
        </w:tc>
      </w:tr>
      <w:tr w:rsidR="00412307" w:rsidRPr="00412307" w:rsidTr="00503C2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503C2B" w:rsidP="0041230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503C2B" w:rsidP="00503C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503C2B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</w:tbl>
    <w:tbl>
      <w:tblPr>
        <w:tblpPr w:leftFromText="180" w:rightFromText="180" w:vertAnchor="text" w:horzAnchor="margin" w:tblpXSpec="center" w:tblpY="235"/>
        <w:tblW w:w="16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25"/>
        <w:gridCol w:w="7008"/>
        <w:gridCol w:w="2994"/>
        <w:gridCol w:w="1162"/>
        <w:gridCol w:w="2048"/>
      </w:tblGrid>
      <w:tr w:rsidR="00412307" w:rsidRPr="00412307" w:rsidTr="003846F4">
        <w:trPr>
          <w:trHeight w:val="1119"/>
        </w:trPr>
        <w:tc>
          <w:tcPr>
            <w:tcW w:w="1211" w:type="dxa"/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625" w:type="dxa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70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оценивается в задании </w:t>
            </w:r>
            <w:r w:rsidRPr="004123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(объект оценки)</w:t>
            </w:r>
          </w:p>
        </w:tc>
        <w:tc>
          <w:tcPr>
            <w:tcW w:w="2994" w:type="dxa"/>
            <w:tcBorders>
              <w:top w:val="single" w:sz="4" w:space="0" w:color="000000"/>
            </w:tcBorders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412307" w:rsidRPr="00412307" w:rsidTr="003846F4">
        <w:trPr>
          <w:trHeight w:val="280"/>
          <w:tblHeader/>
        </w:trPr>
        <w:tc>
          <w:tcPr>
            <w:tcW w:w="14000" w:type="dxa"/>
            <w:gridSpan w:val="5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«Сколько съест синица?» (5 заданий)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2307" w:rsidRPr="00412307" w:rsidTr="003846F4">
        <w:trPr>
          <w:trHeight w:val="71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Распознавать, использовать и создавать объяснительные модели и представления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Задание с выбором нескольких верных ответов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 обучающихся,  66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Делать и научно обосновывать прогнозы о протекании процесса или явления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Задание с выбором одного верного ответа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3846F4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обучающих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ся,   </w:t>
            </w:r>
          </w:p>
          <w:p w:rsidR="00412307" w:rsidRPr="00412307" w:rsidRDefault="003846F4" w:rsidP="00384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Анализировать, интерпретировать данные и делать соответствующие выводы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12307" w:rsidRPr="00412307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обучающихся,   </w:t>
            </w:r>
          </w:p>
          <w:p w:rsidR="00412307" w:rsidRPr="00412307" w:rsidRDefault="003846F4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%</w:t>
            </w: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обучающих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ся, </w:t>
            </w:r>
          </w:p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Предлагать или оценивать способ научного исследования данного вопроса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обучающихся, </w:t>
            </w:r>
          </w:p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280"/>
        </w:trPr>
        <w:tc>
          <w:tcPr>
            <w:tcW w:w="12838" w:type="dxa"/>
            <w:gridSpan w:val="4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баллов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307" w:rsidRPr="00412307" w:rsidTr="003846F4">
        <w:trPr>
          <w:trHeight w:val="280"/>
        </w:trPr>
        <w:tc>
          <w:tcPr>
            <w:tcW w:w="14000" w:type="dxa"/>
            <w:gridSpan w:val="5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«Сапоги - скороходы» (4 задания) 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Задание с выбором одного верного ответа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</w:p>
          <w:p w:rsidR="00412307" w:rsidRPr="00412307" w:rsidRDefault="00C7012E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547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Анализировать, интерпретировать данные и делать соответствующие выводы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530F5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</w:p>
          <w:p w:rsidR="00412307" w:rsidRPr="00412307" w:rsidRDefault="00530F5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56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12307" w:rsidRPr="00412307" w:rsidTr="003846F4">
        <w:trPr>
          <w:trHeight w:val="560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4123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Задание с выбором одного верного ответа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412307" w:rsidRPr="00412307" w:rsidRDefault="00530F5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</w:p>
          <w:p w:rsidR="00412307" w:rsidRPr="00412307" w:rsidRDefault="00530F51" w:rsidP="0053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%</w:t>
            </w:r>
          </w:p>
        </w:tc>
      </w:tr>
      <w:tr w:rsidR="00412307" w:rsidRPr="00412307" w:rsidTr="003846F4">
        <w:trPr>
          <w:trHeight w:val="292"/>
        </w:trPr>
        <w:tc>
          <w:tcPr>
            <w:tcW w:w="1211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8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Предлагать или оценивать способ научного исследования данного вопроса </w:t>
            </w:r>
          </w:p>
        </w:tc>
        <w:tc>
          <w:tcPr>
            <w:tcW w:w="2994" w:type="dxa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Задание с выбором одного верного ответа </w:t>
            </w: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412307" w:rsidRPr="00412307" w:rsidRDefault="00530F5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</w:p>
          <w:p w:rsidR="00412307" w:rsidRPr="00412307" w:rsidRDefault="00530F51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12307" w:rsidRPr="00412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3  %</w:t>
            </w:r>
          </w:p>
        </w:tc>
      </w:tr>
      <w:tr w:rsidR="00412307" w:rsidRPr="00412307" w:rsidTr="003846F4">
        <w:trPr>
          <w:trHeight w:val="572"/>
        </w:trPr>
        <w:tc>
          <w:tcPr>
            <w:tcW w:w="12838" w:type="dxa"/>
            <w:gridSpan w:val="4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23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 баллов  </w:t>
            </w:r>
          </w:p>
        </w:tc>
        <w:tc>
          <w:tcPr>
            <w:tcW w:w="2048" w:type="dxa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учащихся по уровням </w:t>
      </w:r>
      <w:proofErr w:type="spellStart"/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ЕНГ: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3600"/>
        <w:gridCol w:w="2968"/>
      </w:tblGrid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(вопросы)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обучающихся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12307" w:rsidRPr="00412307" w:rsidTr="003D5C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12307"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AF0F52" w:rsidP="004123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Процент выполнения заданий по ЕНГ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3460"/>
        <w:gridCol w:w="3185"/>
        <w:gridCol w:w="2563"/>
        <w:gridCol w:w="4226"/>
      </w:tblGrid>
      <w:tr w:rsidR="00412307" w:rsidRPr="00412307" w:rsidTr="003D5C4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обучающихся, выполнивших от 70 до 100% заданий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от 50 до 69% заданий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от 30 до 49% заданий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менее 30% заданий</w:t>
            </w:r>
          </w:p>
        </w:tc>
      </w:tr>
      <w:tr w:rsidR="00412307" w:rsidRPr="00412307" w:rsidTr="003D5C4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обучающихся, 11 </w:t>
            </w:r>
            <w:r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337F30" w:rsidP="00337F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обучающихся, 32</w:t>
            </w:r>
            <w:r w:rsidR="00412307"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337F30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обучающихся, 29</w:t>
            </w:r>
            <w:r w:rsidR="00412307"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412307" w:rsidRDefault="00337F30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обучающихся, 22</w:t>
            </w:r>
            <w:r w:rsidR="00412307" w:rsidRPr="0041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</w:tbl>
    <w:p w:rsidR="00412307" w:rsidRPr="00412307" w:rsidRDefault="00412307" w:rsidP="004123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Процент выполнения заданий </w:t>
      </w:r>
      <w:proofErr w:type="gramStart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41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отдельным видам компетенций ЕНГ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38"/>
        <w:gridCol w:w="4769"/>
        <w:gridCol w:w="5123"/>
      </w:tblGrid>
      <w:tr w:rsidR="00412307" w:rsidRPr="00412307" w:rsidTr="003D5C45">
        <w:trPr>
          <w:trHeight w:val="18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412307" w:rsidP="00412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2307" w:rsidRPr="00412307" w:rsidRDefault="00412307" w:rsidP="0041230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Компетенции ЕНГ</w:t>
            </w:r>
          </w:p>
        </w:tc>
      </w:tr>
      <w:tr w:rsidR="00412307" w:rsidRPr="00412307" w:rsidTr="003D5C45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7" w:rsidRPr="00412307" w:rsidRDefault="00412307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Применение методов 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7" w:rsidRPr="00412307" w:rsidRDefault="00412307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Интерпретация данных и использование научных доказатель</w:t>
            </w:r>
            <w:proofErr w:type="gramStart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получения выводов</w:t>
            </w:r>
          </w:p>
        </w:tc>
      </w:tr>
      <w:tr w:rsidR="00412307" w:rsidRPr="00412307" w:rsidTr="003D5C4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07" w:rsidRPr="00412307" w:rsidRDefault="00412307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337F30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337F30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7" w:rsidRPr="00412307" w:rsidRDefault="00337F30" w:rsidP="0041230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 </w:t>
            </w:r>
            <w:r w:rsidR="00412307" w:rsidRPr="0041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12307" w:rsidRPr="00412307" w:rsidRDefault="00412307" w:rsidP="00412307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412307" w:rsidRPr="00412307" w:rsidRDefault="00412307" w:rsidP="00412307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177E30" w:rsidRDefault="00412307" w:rsidP="00177E30">
      <w:pPr>
        <w:keepNext/>
        <w:keepLines/>
        <w:widowControl w:val="0"/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1230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177E30" w:rsidRPr="00177E30" w:rsidRDefault="00177E30" w:rsidP="00177E30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 успешно учащиеся справляются с заданиями, проверяющими умения  применить соответствующие </w:t>
      </w:r>
      <w:proofErr w:type="gramStart"/>
      <w:r w:rsidRPr="00177E30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 знания для объяснения явления, выдвигать объяснительные гипотезы и предлагать способы их проверки, предлагать или оценивать способ научного исследования данного вопроса, распознавать и формулировать цель данного исследования. </w:t>
      </w:r>
      <w:r w:rsidRPr="00177E3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77E30" w:rsidRPr="00177E30" w:rsidRDefault="00177E30" w:rsidP="00177E30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По итогам диагностики отмечаются дефициты в выполнении заданий </w:t>
      </w:r>
      <w:r w:rsidRPr="00177E30">
        <w:rPr>
          <w:rFonts w:ascii="Times New Roman" w:eastAsia="Calibri" w:hAnsi="Times New Roman" w:cs="Times New Roman"/>
        </w:rPr>
        <w:t xml:space="preserve">умение оценивать c научной точки </w:t>
      </w:r>
      <w:r>
        <w:rPr>
          <w:rFonts w:ascii="Times New Roman" w:eastAsia="Calibri" w:hAnsi="Times New Roman" w:cs="Times New Roman"/>
        </w:rPr>
        <w:t xml:space="preserve">зрения аргументы и </w:t>
      </w:r>
      <w:r w:rsidRPr="00177E30">
        <w:rPr>
          <w:rFonts w:ascii="Times New Roman" w:eastAsia="Calibri" w:hAnsi="Times New Roman" w:cs="Times New Roman"/>
        </w:rPr>
        <w:t xml:space="preserve">доказательства из различных источников, </w:t>
      </w:r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распознавать, использовать и создавать объяснительные модели и </w:t>
      </w:r>
      <w:proofErr w:type="spellStart"/>
      <w:r w:rsidRPr="00177E30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gramStart"/>
      <w:r w:rsidRPr="00177E3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77E30">
        <w:rPr>
          <w:rFonts w:ascii="Times New Roman" w:eastAsia="Calibri" w:hAnsi="Times New Roman" w:cs="Times New Roman"/>
          <w:sz w:val="24"/>
          <w:szCs w:val="24"/>
        </w:rPr>
        <w:t>акже</w:t>
      </w:r>
      <w:proofErr w:type="spellEnd"/>
      <w:r w:rsidRPr="00177E30">
        <w:rPr>
          <w:rFonts w:ascii="Times New Roman" w:eastAsia="Calibri" w:hAnsi="Times New Roman" w:cs="Times New Roman"/>
          <w:sz w:val="24"/>
          <w:szCs w:val="24"/>
        </w:rPr>
        <w:t xml:space="preserve"> нужно отметить у ряда  обучающихся  возникшие трудности в осмыслении прочитанного, в отсутствии умения выделять главный вопрос в задании. </w:t>
      </w:r>
    </w:p>
    <w:p w:rsidR="00177E30" w:rsidRPr="00177E30" w:rsidRDefault="00177E30" w:rsidP="00177E30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Сравнении</w:t>
      </w:r>
      <w:proofErr w:type="gramEnd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работ проведенных в компьютерной и бумажной форме показывает, что при проведении в компьютерной форме, дети часто отвечают наугад, невнимательно читают задания, отсутствует усидчивость, задания с развернутым ответом пропускают.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proofErr w:type="gramStart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испытывают значительные затруднения с использованием методов естественнонаучного исследования даже для выполнения элементарных естественнонаучных знаний на новые ситуации.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Большинство не могут научно объяснить физическое явления с применением физических законов или предлагают экспериментальный способ проверки гипотезы.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Многие ответы </w:t>
      </w:r>
      <w:proofErr w:type="gramStart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когда в задании предлагается дать объяснение или обоснование, создают впечатление, что они просто не готовы и не хотят прилагать серьезные умственные усилия для более или менее серьезного анализа явления. Они предпочитают давать ответ быстро, спонтанно, но чаще всего неправильно.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Проведение анализа работы позволило выявить ряд пробелов в знаниях и способности обучающихся применять полученные знания.</w:t>
      </w:r>
    </w:p>
    <w:p w:rsidR="00177E30" w:rsidRPr="00177E30" w:rsidRDefault="00177E30" w:rsidP="00177E30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преодоления дефицитов у обучающихся, необходимо а</w:t>
      </w:r>
      <w:r w:rsidR="00412307" w:rsidRPr="00177E30">
        <w:rPr>
          <w:rFonts w:ascii="Times New Roman" w:eastAsia="Calibri" w:hAnsi="Times New Roman" w:cs="Times New Roman"/>
          <w:sz w:val="24"/>
          <w:szCs w:val="24"/>
        </w:rPr>
        <w:t xml:space="preserve">ктивизировать работу по формированию и развитию у обучающихся таких </w:t>
      </w:r>
      <w:proofErr w:type="spellStart"/>
      <w:r w:rsidR="00412307" w:rsidRPr="00177E30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412307" w:rsidRPr="00177E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12307" w:rsidRPr="00177E3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412307" w:rsidRPr="00177E30">
        <w:rPr>
          <w:rFonts w:ascii="Times New Roman" w:eastAsia="Calibri" w:hAnsi="Times New Roman" w:cs="Times New Roman"/>
          <w:sz w:val="24"/>
          <w:szCs w:val="24"/>
        </w:rPr>
        <w:t>) умений как извлечение, переработка и интерпретация информации, представленной в различном виде (текст, таблица, схема, диаграмма); умение устанавливать причинно-следственные связи, приводить научные аргументы и доказательства, делать выводы и умозаключения. На уроках и во внеурочной деятельности по предметам включать задания по формированию ЕНГ на применение естественнонаучного знания для решения жизненных задач от личностного до глобального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307" w:rsidRPr="00177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Задания, </w:t>
      </w:r>
      <w:r w:rsidR="00412307" w:rsidRPr="00177E30">
        <w:rPr>
          <w:rFonts w:ascii="Times New Roman" w:eastAsia="Calibri" w:hAnsi="Times New Roman" w:cs="Times New Roman"/>
          <w:sz w:val="24"/>
          <w:szCs w:val="24"/>
        </w:rPr>
        <w:t>аналогичные заданиям из открытого доступа федерального и регионального уровней.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:rsidR="00412307" w:rsidRPr="00412307" w:rsidRDefault="00412307" w:rsidP="00412307">
      <w:pPr>
        <w:rPr>
          <w:rFonts w:ascii="Times New Roman" w:eastAsia="Calibri" w:hAnsi="Times New Roman" w:cs="Times New Roman"/>
          <w:sz w:val="24"/>
          <w:szCs w:val="24"/>
        </w:rPr>
      </w:pPr>
    </w:p>
    <w:p w:rsidR="00C846C8" w:rsidRDefault="00C846C8"/>
    <w:sectPr w:rsidR="00C846C8" w:rsidSect="006B6C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9D5"/>
    <w:multiLevelType w:val="hybridMultilevel"/>
    <w:tmpl w:val="6FA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19"/>
    <w:rsid w:val="0000795C"/>
    <w:rsid w:val="00033948"/>
    <w:rsid w:val="00055D5B"/>
    <w:rsid w:val="00064369"/>
    <w:rsid w:val="0007102D"/>
    <w:rsid w:val="00085D61"/>
    <w:rsid w:val="000A750D"/>
    <w:rsid w:val="000A757E"/>
    <w:rsid w:val="000B0505"/>
    <w:rsid w:val="000C5746"/>
    <w:rsid w:val="000F259A"/>
    <w:rsid w:val="00144A5F"/>
    <w:rsid w:val="00155656"/>
    <w:rsid w:val="00177E30"/>
    <w:rsid w:val="00193764"/>
    <w:rsid w:val="001E1C6E"/>
    <w:rsid w:val="001F4692"/>
    <w:rsid w:val="00287769"/>
    <w:rsid w:val="002A55C3"/>
    <w:rsid w:val="002A5DCD"/>
    <w:rsid w:val="002B207B"/>
    <w:rsid w:val="002C7ED5"/>
    <w:rsid w:val="00337F30"/>
    <w:rsid w:val="003515D2"/>
    <w:rsid w:val="003846F4"/>
    <w:rsid w:val="003873A6"/>
    <w:rsid w:val="003934C3"/>
    <w:rsid w:val="003F7CE7"/>
    <w:rsid w:val="00412307"/>
    <w:rsid w:val="00413BFB"/>
    <w:rsid w:val="004421FB"/>
    <w:rsid w:val="00443BC0"/>
    <w:rsid w:val="00460921"/>
    <w:rsid w:val="004D6617"/>
    <w:rsid w:val="004E29FF"/>
    <w:rsid w:val="004F2AFC"/>
    <w:rsid w:val="00503C2B"/>
    <w:rsid w:val="00530EB0"/>
    <w:rsid w:val="00530F51"/>
    <w:rsid w:val="005356CC"/>
    <w:rsid w:val="00555AA4"/>
    <w:rsid w:val="00571956"/>
    <w:rsid w:val="005C756B"/>
    <w:rsid w:val="00601898"/>
    <w:rsid w:val="006B4CCA"/>
    <w:rsid w:val="006E6E5A"/>
    <w:rsid w:val="00703EF8"/>
    <w:rsid w:val="00723798"/>
    <w:rsid w:val="00741E37"/>
    <w:rsid w:val="00775EF4"/>
    <w:rsid w:val="007B54AC"/>
    <w:rsid w:val="007F0CCC"/>
    <w:rsid w:val="008067BC"/>
    <w:rsid w:val="00810B6D"/>
    <w:rsid w:val="00814150"/>
    <w:rsid w:val="00821E72"/>
    <w:rsid w:val="00836EE2"/>
    <w:rsid w:val="00882A4E"/>
    <w:rsid w:val="008D153D"/>
    <w:rsid w:val="008D7C83"/>
    <w:rsid w:val="008E2625"/>
    <w:rsid w:val="008F52F4"/>
    <w:rsid w:val="00904A1E"/>
    <w:rsid w:val="00917B6C"/>
    <w:rsid w:val="00960CA3"/>
    <w:rsid w:val="0098783E"/>
    <w:rsid w:val="009A0946"/>
    <w:rsid w:val="009D7600"/>
    <w:rsid w:val="00A31F5F"/>
    <w:rsid w:val="00A3681D"/>
    <w:rsid w:val="00A60EED"/>
    <w:rsid w:val="00A6168E"/>
    <w:rsid w:val="00A7116E"/>
    <w:rsid w:val="00A71FB7"/>
    <w:rsid w:val="00A77DA1"/>
    <w:rsid w:val="00AA3897"/>
    <w:rsid w:val="00AE19BE"/>
    <w:rsid w:val="00AF0F52"/>
    <w:rsid w:val="00AF4BF9"/>
    <w:rsid w:val="00B10C91"/>
    <w:rsid w:val="00B363FA"/>
    <w:rsid w:val="00B463D3"/>
    <w:rsid w:val="00B717B8"/>
    <w:rsid w:val="00B90090"/>
    <w:rsid w:val="00BA7846"/>
    <w:rsid w:val="00BB14E3"/>
    <w:rsid w:val="00BD2A89"/>
    <w:rsid w:val="00BF3E47"/>
    <w:rsid w:val="00C0032C"/>
    <w:rsid w:val="00C37265"/>
    <w:rsid w:val="00C60862"/>
    <w:rsid w:val="00C7012E"/>
    <w:rsid w:val="00C82601"/>
    <w:rsid w:val="00C846C8"/>
    <w:rsid w:val="00CB3077"/>
    <w:rsid w:val="00CB468E"/>
    <w:rsid w:val="00CF6632"/>
    <w:rsid w:val="00D36BEE"/>
    <w:rsid w:val="00DD2B05"/>
    <w:rsid w:val="00E06E71"/>
    <w:rsid w:val="00E63C0A"/>
    <w:rsid w:val="00E6673E"/>
    <w:rsid w:val="00E70439"/>
    <w:rsid w:val="00E85E18"/>
    <w:rsid w:val="00E91D19"/>
    <w:rsid w:val="00EA0E0B"/>
    <w:rsid w:val="00EC58F6"/>
    <w:rsid w:val="00EE21A2"/>
    <w:rsid w:val="00EF3611"/>
    <w:rsid w:val="00EF7F76"/>
    <w:rsid w:val="00F016CF"/>
    <w:rsid w:val="00F70B7F"/>
    <w:rsid w:val="00FB257C"/>
    <w:rsid w:val="00FD0FD3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2024-06-04T08:58:00Z</dcterms:created>
  <dcterms:modified xsi:type="dcterms:W3CDTF">2024-06-05T08:45:00Z</dcterms:modified>
</cp:coreProperties>
</file>